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360" w:lineRule="auto"/>
        <w:ind w:leftChars="-342" w:hanging="717" w:hangingChars="138"/>
        <w:jc w:val="center"/>
        <w:rPr>
          <w:rFonts w:eastAsia="黑体"/>
          <w:color w:val="FF0000"/>
          <w:sz w:val="24"/>
        </w:rPr>
      </w:pPr>
      <w:r>
        <w:rPr>
          <w:rFonts w:eastAsia="黑体"/>
          <w:color w:val="FF0000"/>
          <w:sz w:val="52"/>
          <w:szCs w:val="52"/>
        </w:rPr>
        <w:t xml:space="preserve">  </w:t>
      </w:r>
      <w:r>
        <w:rPr>
          <w:rFonts w:hint="eastAsia" w:eastAsia="黑体"/>
          <w:color w:val="FF0000"/>
          <w:sz w:val="52"/>
          <w:szCs w:val="52"/>
        </w:rPr>
        <w:t>河南省高等学校图书情报工作委员会</w:t>
      </w:r>
    </w:p>
    <w:p>
      <w:pPr>
        <w:snapToGrid w:val="0"/>
        <w:spacing w:line="360" w:lineRule="auto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豫高校图工委［</w:t>
      </w:r>
      <w:r>
        <w:rPr>
          <w:rFonts w:eastAsia="黑体"/>
          <w:sz w:val="24"/>
        </w:rPr>
        <w:t>2018</w:t>
      </w:r>
      <w:r>
        <w:rPr>
          <w:rFonts w:hint="eastAsia" w:eastAsia="黑体"/>
          <w:sz w:val="24"/>
        </w:rPr>
        <w:t>］</w:t>
      </w:r>
      <w:r>
        <w:rPr>
          <w:rFonts w:eastAsia="黑体"/>
          <w:sz w:val="24"/>
        </w:rPr>
        <w:t>0</w:t>
      </w:r>
      <w:r>
        <w:rPr>
          <w:rFonts w:hint="eastAsia" w:eastAsia="黑体"/>
          <w:sz w:val="24"/>
        </w:rPr>
        <w:t>9号</w:t>
      </w:r>
    </w:p>
    <w:p>
      <w:pPr>
        <w:snapToGrid w:val="0"/>
        <w:spacing w:line="360" w:lineRule="auto"/>
        <w:rPr>
          <w:rFonts w:eastAsia="黑体"/>
          <w:color w:val="FF0000"/>
          <w:sz w:val="32"/>
          <w:szCs w:val="32"/>
        </w:rPr>
      </w:pPr>
      <w:r>
        <w:rPr>
          <w:rFonts w:hint="eastAsia" w:ascii="黑体" w:eastAsia="黑体"/>
          <w:color w:val="FF0000"/>
          <w:sz w:val="32"/>
          <w:szCs w:val="32"/>
        </w:rPr>
        <w:t>━━━━━━━━━━━━━★━━━━━━━━━━━</w:t>
      </w:r>
    </w:p>
    <w:p>
      <w:pPr>
        <w:snapToGrid w:val="0"/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eastAsia="黑体"/>
          <w:sz w:val="30"/>
          <w:szCs w:val="30"/>
        </w:rPr>
        <w:t>关于宣传推广“河南省大学生阅读推荐书目”的倡议</w:t>
      </w:r>
    </w:p>
    <w:p>
      <w:pPr>
        <w:snapToGrid w:val="0"/>
        <w:spacing w:line="360" w:lineRule="auto"/>
        <w:ind w:right="540" w:rightChars="257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ind w:right="540" w:rightChars="257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全省高校图书馆：</w:t>
      </w:r>
    </w:p>
    <w:p>
      <w:pPr>
        <w:spacing w:line="360" w:lineRule="auto"/>
        <w:ind w:right="540" w:rightChars="257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为了向全省大学生推荐更多更好的图书，河南省高等学校图书情报委员会阅读推广专业委员会共推出</w:t>
      </w:r>
      <w:r>
        <w:rPr>
          <w:rFonts w:hint="eastAsia" w:ascii="宋体" w:hAnsi="宋体"/>
          <w:b/>
          <w:sz w:val="24"/>
        </w:rPr>
        <w:t>“河南省大学生阅读推荐书目”</w:t>
      </w:r>
      <w:r>
        <w:rPr>
          <w:rFonts w:hint="eastAsia" w:ascii="宋体" w:hAnsi="宋体"/>
          <w:sz w:val="24"/>
        </w:rPr>
        <w:t>两种。</w:t>
      </w:r>
    </w:p>
    <w:p>
      <w:pPr>
        <w:spacing w:line="360" w:lineRule="auto"/>
        <w:ind w:right="540" w:rightChars="257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通过对</w:t>
      </w: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家机构和个人推荐的影响力较大的阅读书目</w:t>
      </w:r>
      <w:r>
        <w:rPr>
          <w:rFonts w:ascii="宋体" w:hAnsi="宋体"/>
          <w:sz w:val="24"/>
        </w:rPr>
        <w:t>1324</w:t>
      </w:r>
      <w:r>
        <w:rPr>
          <w:rFonts w:hint="eastAsia" w:ascii="宋体" w:hAnsi="宋体"/>
          <w:sz w:val="24"/>
        </w:rPr>
        <w:t>种进行统计、排序，挑出入选次数较高的</w:t>
      </w:r>
      <w:r>
        <w:rPr>
          <w:rFonts w:ascii="宋体" w:hAnsi="宋体"/>
          <w:sz w:val="24"/>
        </w:rPr>
        <w:t>206</w:t>
      </w:r>
      <w:r>
        <w:rPr>
          <w:rFonts w:hint="eastAsia" w:ascii="宋体" w:hAnsi="宋体"/>
          <w:sz w:val="24"/>
        </w:rPr>
        <w:t>种书目，于</w:t>
      </w:r>
      <w:r>
        <w:rPr>
          <w:rFonts w:ascii="宋体" w:hAnsi="宋体"/>
          <w:sz w:val="24"/>
        </w:rPr>
        <w:t>2017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月进行各高校图书馆问卷调查，多次邀请专家召开座谈会，推荐出经典著作</w:t>
      </w:r>
      <w:r>
        <w:rPr>
          <w:rFonts w:ascii="宋体" w:hAnsi="宋体"/>
          <w:sz w:val="24"/>
        </w:rPr>
        <w:t>100</w:t>
      </w:r>
      <w:r>
        <w:rPr>
          <w:rFonts w:hint="eastAsia" w:ascii="宋体" w:hAnsi="宋体"/>
          <w:sz w:val="24"/>
        </w:rPr>
        <w:t>种，编制出</w:t>
      </w:r>
      <w:r>
        <w:rPr>
          <w:rFonts w:hint="eastAsia" w:ascii="宋体" w:hAnsi="宋体"/>
          <w:b/>
          <w:sz w:val="24"/>
        </w:rPr>
        <w:t>“河南省大学生阅读：经典推荐”</w:t>
      </w:r>
      <w:r>
        <w:rPr>
          <w:rFonts w:hint="eastAsia" w:ascii="宋体" w:hAnsi="宋体"/>
          <w:sz w:val="24"/>
        </w:rPr>
        <w:t>，见附件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right="540" w:rightChars="257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该书目在考虑河南省及大学生特点的基础上，汇总了中外优秀传统书籍值得向河南省大学生宣传和推荐。因此倡议各图书馆在“世界图书与版权日”（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23</w:t>
      </w:r>
      <w:r>
        <w:rPr>
          <w:rFonts w:hint="eastAsia" w:ascii="宋体" w:hAnsi="宋体"/>
          <w:sz w:val="24"/>
        </w:rPr>
        <w:t>日）后，通过各种形式广泛宣传推广。</w:t>
      </w:r>
    </w:p>
    <w:p>
      <w:pPr>
        <w:spacing w:line="360" w:lineRule="auto"/>
        <w:ind w:right="540" w:rightChars="257" w:firstLine="48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宋体" w:hAnsi="宋体"/>
          <w:color w:val="000000" w:themeColor="text1"/>
          <w:sz w:val="24"/>
        </w:rPr>
        <w:t>另外，自</w:t>
      </w:r>
      <w:r>
        <w:rPr>
          <w:rFonts w:ascii="宋体" w:hAnsi="宋体"/>
          <w:color w:val="000000" w:themeColor="text1"/>
          <w:sz w:val="24"/>
        </w:rPr>
        <w:t>2018</w:t>
      </w:r>
      <w:r>
        <w:rPr>
          <w:rFonts w:hint="eastAsia" w:ascii="宋体" w:hAnsi="宋体"/>
          <w:color w:val="000000" w:themeColor="text1"/>
          <w:sz w:val="24"/>
        </w:rPr>
        <w:t>年</w:t>
      </w:r>
      <w:r>
        <w:rPr>
          <w:rFonts w:ascii="宋体" w:hAnsi="宋体"/>
          <w:color w:val="000000" w:themeColor="text1"/>
          <w:sz w:val="24"/>
        </w:rPr>
        <w:t>2</w:t>
      </w:r>
      <w:r>
        <w:rPr>
          <w:rFonts w:hint="eastAsia" w:ascii="宋体" w:hAnsi="宋体"/>
          <w:color w:val="000000" w:themeColor="text1"/>
          <w:sz w:val="24"/>
        </w:rPr>
        <w:t>月起，通过对河南省</w:t>
      </w:r>
      <w:r>
        <w:rPr>
          <w:rFonts w:ascii="宋体" w:hAnsi="宋体"/>
          <w:color w:val="000000" w:themeColor="text1"/>
          <w:sz w:val="24"/>
        </w:rPr>
        <w:t>43</w:t>
      </w:r>
      <w:r>
        <w:rPr>
          <w:rFonts w:hint="eastAsia" w:ascii="宋体" w:hAnsi="宋体"/>
          <w:color w:val="000000" w:themeColor="text1"/>
          <w:sz w:val="24"/>
        </w:rPr>
        <w:t>所高校图书馆填写各个馆</w:t>
      </w:r>
      <w:r>
        <w:rPr>
          <w:rFonts w:ascii="宋体" w:hAnsi="宋体"/>
          <w:sz w:val="24"/>
        </w:rPr>
        <w:t>2017</w:t>
      </w:r>
      <w:r>
        <w:rPr>
          <w:rFonts w:hint="eastAsia" w:ascii="宋体" w:hAnsi="宋体"/>
          <w:sz w:val="24"/>
        </w:rPr>
        <w:t>年的图书借阅排行信息，进行统计、分析，编制出</w:t>
      </w:r>
      <w:r>
        <w:rPr>
          <w:rFonts w:hint="eastAsia" w:ascii="宋体" w:hAnsi="宋体"/>
          <w:b/>
          <w:sz w:val="24"/>
        </w:rPr>
        <w:t>“河南省大学生阅读：好书推荐（</w:t>
      </w:r>
      <w:r>
        <w:rPr>
          <w:rFonts w:ascii="宋体" w:hAnsi="宋体"/>
          <w:b/>
          <w:sz w:val="24"/>
        </w:rPr>
        <w:t>2017</w:t>
      </w:r>
      <w:r>
        <w:rPr>
          <w:rFonts w:hint="eastAsia" w:ascii="宋体" w:hAnsi="宋体"/>
          <w:b/>
          <w:sz w:val="24"/>
        </w:rPr>
        <w:t>）”</w:t>
      </w:r>
      <w:r>
        <w:rPr>
          <w:rFonts w:hint="eastAsia" w:ascii="宋体" w:hAnsi="宋体"/>
          <w:sz w:val="24"/>
        </w:rPr>
        <w:t>，见附件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，可供各高校图书馆推荐图书时参考。“河南省大学生阅读：好书推荐”以后每年将陆续推出。</w:t>
      </w:r>
    </w:p>
    <w:p>
      <w:pPr>
        <w:spacing w:line="360" w:lineRule="auto"/>
        <w:ind w:right="540" w:rightChars="257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此次活动由河南省高等学校图书情报委员会主办，阅读推广专业委员会承办。届时将通过河南省高等学校图书情报委员会网站、</w:t>
      </w:r>
      <w:r>
        <w:rPr>
          <w:rFonts w:ascii="宋体" w:hAnsi="宋体"/>
          <w:sz w:val="24"/>
        </w:rPr>
        <w:t>Halis</w:t>
      </w:r>
      <w:r>
        <w:rPr>
          <w:rFonts w:hint="eastAsia" w:ascii="宋体" w:hAnsi="宋体"/>
          <w:sz w:val="24"/>
        </w:rPr>
        <w:t>微信群等发布相关信息，欢迎河南省各高校图书馆积极参与宣传推广，并邀请在宣传推广中效果突出的图书馆介绍经验。</w:t>
      </w:r>
    </w:p>
    <w:p>
      <w:pPr>
        <w:spacing w:line="400" w:lineRule="exact"/>
        <w:ind w:right="540" w:rightChars="257" w:firstLine="420" w:firstLineChars="200"/>
        <w:rPr>
          <w:rFonts w:ascii="宋体"/>
          <w:sz w:val="24"/>
        </w:rPr>
      </w:pPr>
      <w:r>
        <w:pict>
          <v:shape id="_x0000_s1026" o:spid="_x0000_s1026" o:spt="75" type="#_x0000_t75" style="position:absolute;left:0pt;margin-left:279pt;margin-top:8pt;height:109pt;width:105.4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sz w:val="24"/>
        </w:rPr>
        <w:t xml:space="preserve">            </w:t>
      </w:r>
    </w:p>
    <w:p>
      <w:pPr>
        <w:pStyle w:val="4"/>
        <w:snapToGrid w:val="0"/>
        <w:spacing w:line="380" w:lineRule="atLeast"/>
        <w:ind w:left="4200" w:leftChars="2000"/>
        <w:rPr>
          <w:b/>
          <w:sz w:val="24"/>
        </w:rPr>
      </w:pPr>
      <w:r>
        <w:rPr>
          <w:rFonts w:hint="eastAsia"/>
          <w:b/>
          <w:sz w:val="24"/>
        </w:rPr>
        <w:t>河南高校图书情报工作委员会</w:t>
      </w:r>
    </w:p>
    <w:p>
      <w:pPr>
        <w:pStyle w:val="4"/>
        <w:snapToGrid w:val="0"/>
        <w:spacing w:line="380" w:lineRule="atLeast"/>
        <w:ind w:left="4200" w:leftChars="2000" w:firstLine="826" w:firstLineChars="343"/>
        <w:rPr>
          <w:b/>
          <w:sz w:val="24"/>
        </w:rPr>
      </w:pPr>
    </w:p>
    <w:p>
      <w:pPr>
        <w:pStyle w:val="4"/>
        <w:snapToGrid w:val="0"/>
        <w:spacing w:line="380" w:lineRule="atLeast"/>
        <w:ind w:left="2499" w:leftChars="1190" w:firstLine="2356" w:firstLineChars="978"/>
        <w:rPr>
          <w:b/>
          <w:sz w:val="24"/>
        </w:rPr>
      </w:pPr>
      <w:r>
        <w:rPr>
          <w:b/>
          <w:sz w:val="24"/>
        </w:rPr>
        <w:t>2018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18</w:t>
      </w:r>
      <w:r>
        <w:rPr>
          <w:rFonts w:hint="eastAsia"/>
          <w:b/>
          <w:sz w:val="24"/>
        </w:rPr>
        <w:t>日</w:t>
      </w:r>
    </w:p>
    <w:p>
      <w:pPr>
        <w:spacing w:line="400" w:lineRule="exact"/>
        <w:ind w:right="540" w:rightChars="257" w:firstLine="480" w:firstLineChars="200"/>
        <w:rPr>
          <w:rFonts w:ascii="宋体"/>
          <w:sz w:val="24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：“</w:t>
      </w:r>
      <w:r>
        <w:rPr>
          <w:rFonts w:hint="eastAsia" w:ascii="宋体" w:hAnsi="宋体" w:cs="宋体"/>
          <w:b/>
          <w:bCs/>
          <w:sz w:val="32"/>
          <w:szCs w:val="32"/>
        </w:rPr>
        <w:t>河南省大学生阅读：经典推荐</w:t>
      </w:r>
      <w:r>
        <w:rPr>
          <w:rFonts w:hint="eastAsia" w:ascii="仿宋" w:hAnsi="仿宋" w:eastAsia="仿宋" w:cs="仿宋"/>
          <w:sz w:val="28"/>
          <w:szCs w:val="28"/>
        </w:rPr>
        <w:t>”</w:t>
      </w: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一、中华经典</w:t>
      </w:r>
    </w:p>
    <w:tbl>
      <w:tblPr>
        <w:tblStyle w:val="11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00"/>
        <w:gridCol w:w="2873"/>
        <w:gridCol w:w="2126"/>
        <w:gridCol w:w="113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时代</w:t>
            </w:r>
          </w:p>
        </w:tc>
        <w:tc>
          <w:tcPr>
            <w:tcW w:w="2873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书名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作者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873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先秦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周易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姬昌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诗经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"https://baike.baidu.com/item/%E5%AD%94%E5%AD%90/1584" \t "_blank" </w:instrText>
            </w:r>
            <w:r>
              <w:fldChar w:fldCharType="separate"/>
            </w:r>
            <w:r>
              <w:rPr>
                <w:rFonts w:hint="eastAsia" w:ascii="宋体" w:hAnsi="宋体"/>
              </w:rPr>
              <w:t>孔子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礼记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（西汉）戴圣编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道德经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论语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孔子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孟子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荀子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荀况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墨子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墨子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庄子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韩非子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孙子兵法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"https://baike.baidu.com/item/%E5%AD%99%E6%AD%A6" \t "_blank"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孙武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左传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左丘明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楚辞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史记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司马迁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汉书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论衡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魏晋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三曹诗选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（当代）</w:t>
            </w:r>
            <w:r>
              <w:fldChar w:fldCharType="begin"/>
            </w:r>
            <w:r>
              <w:instrText xml:space="preserve"> HYPERLINK "https://baike.baidu.com/item/%E4%BD%99%E5%86%A0%E8%8B%B1/2936292" \t "https://baike.baidu.com/item/%E4%B8%89%E6%9B%B9%E8%AF%97%E9%80%89/_blank"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余冠英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选注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南北朝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古诗十九首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萧统选录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隋唐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唐诗三百首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（清）</w:t>
            </w:r>
            <w:r>
              <w:fldChar w:fldCharType="begin"/>
            </w:r>
            <w:r>
              <w:instrText xml:space="preserve"> HYPERLINK "https://baike.baidu.com/item/%E8%98%85%E5%A1%98%E9%80%80%E5%A3%AB" \t "_blank"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蘅塘退士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六祖坛经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五代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南唐二主词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李璟、李煜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宋词三百首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（清）上彊村民选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近思录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容斋随笔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"https://baike.baidu.com/item/%E6%B4%AA%E8%BF%88" \t "https://baike.baidu.com/item/%E5%AE%B9%E6%96%8B%E9%9A%8F%E7%AC%94/_blank"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洪迈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西厢记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王实甫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元曲三百首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（当代）陈君慧选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徐霞客游记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徐霞客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传习录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王阳明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三国演义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罗贯中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水浒传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施耐庵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西游记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"https://baike.baidu.com/item/%E5%90%B4%E6%89%BF%E6%81%A9/18713182" \t "_blank" </w:instrText>
            </w:r>
            <w:r>
              <w:fldChar w:fldCharType="separate"/>
            </w:r>
            <w:r>
              <w:rPr>
                <w:rFonts w:hint="eastAsia" w:ascii="宋体" w:hAnsi="宋体"/>
              </w:rPr>
              <w:t>吴承恩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喻世明言·醒世恒言·警世通言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冯梦龙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古文观止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"https://baike.baidu.com/item/%E5%90%B4%E6%A5%9A%E6%9D%90/5465602" \t "https://baike.baidu.com/item/%E5%8F%A4%E6%96%87%E8%A7%82%E6%AD%A2/_blank"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吴楚材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"https://baike.baidu.com/item/%E5%90%B4%E8%B0%83%E4%BE%AF" \t "https://baike.baidu.com/item/%E5%8F%A4%E6%96%87%E8%A7%82%E6%AD%A2/_blank"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吴调侯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编选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明夷待访录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黄宗羲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读通鉴论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王夫之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天演论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严复译述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红楼梦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曹雪芹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儒林外史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吴敬梓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聊斋志异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蒲松龄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民国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清代学术概论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梁启超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呐喊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鲁迅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雷雨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女神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郭沫若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乡土中国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费孝通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中国哲学简史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冯友兰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中国建筑史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梁思成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人间词话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王国维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家·春·秋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巴金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骆驼祥子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围城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钱钟书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</w:tbl>
    <w:p>
      <w:pPr>
        <w:ind w:firstLine="960" w:firstLineChars="400"/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二、国外经典</w:t>
      </w:r>
    </w:p>
    <w:tbl>
      <w:tblPr>
        <w:tblStyle w:val="11"/>
        <w:tblW w:w="9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00"/>
        <w:gridCol w:w="3021"/>
        <w:gridCol w:w="2160"/>
        <w:gridCol w:w="10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国家</w:t>
            </w:r>
          </w:p>
        </w:tc>
        <w:tc>
          <w:tcPr>
            <w:tcW w:w="302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书名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作者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02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古代希腊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理想国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柏拉图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尼各马可伦理学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亚里士多德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荷马史诗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荷马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古代罗马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沉思录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马可</w:t>
            </w:r>
            <w:r>
              <w:rPr>
                <w:rFonts w:hint="eastAsia" w:ascii="宋体"/>
                <w:szCs w:val="21"/>
              </w:rPr>
              <w:t>·</w:t>
            </w:r>
            <w:r>
              <w:rPr>
                <w:rFonts w:hint="eastAsia" w:ascii="宋体" w:hAnsi="宋体"/>
                <w:szCs w:val="21"/>
              </w:rPr>
              <w:t>奥勒留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论自由意志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奥古斯丁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日本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雪国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川端康成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黎巴嫩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纪伯伦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印度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飞鸟集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泰戈尔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俄罗斯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普希金诗集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"https://baike.baidu.com/item/%E6%99%AE%E5%B8%8C%E9%87%91"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普希金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战争与和平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列夫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尼古拉耶维奇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托尔斯泰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契诃夫小说选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安东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巴甫洛维奇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契诃夫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静静的顿河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米哈依尔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亚历山大维奇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肖洛霍夫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德国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论道德的谱系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尼采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哲学史讲演录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黑格尔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共产党宣言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马克思、恩格斯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历史的起源与目标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雅斯贝斯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浮士德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歌德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阴谋与爱情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席勒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奥地利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精神分析引论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弗洛伊德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追寻生命的意义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维克多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弗兰克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城堡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卡夫卡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挪威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玩偶之家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易卜生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意大利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神曲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但丁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十日谈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薄伽丘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西班牙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堂吉诃德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塞万提斯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英国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新工具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"https://baike.baidu.com/item/%E5%BC%97%E6%9C%97%E8%A5%BF%E6%96%AF%C2%B7%E5%9F%B9%E6%A0%B9" \t "https://baike.baidu.com/item/_blank"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弗朗西斯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培根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政府论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"https://baike.baidu.com/item/%E7%BA%A6%E7%BF%B0%C2%B7%E6%B4%9B%E5%85%8B/24712" \t "https://baike.baidu.com/item/_blank"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约翰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洛克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国富论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"https://baike.baidu.com/item/%E4%BA%9A%E5%BD%93%C2%B7%E6%96%AF%E5%AF%86" \t "https://baike.baidu.com/item/_blank"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亚当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斯密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时间简史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霍金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哈姆雷特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威廉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莎士比亚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荒原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托马斯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艾略特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双城记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查尔斯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狄更斯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傲慢与偏见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简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奥斯丁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爱尔兰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都柏林人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詹姆斯</w:t>
            </w:r>
            <w:r>
              <w:rPr>
                <w:rFonts w:hint="eastAsia" w:ascii="宋体"/>
                <w:kern w:val="2"/>
                <w:sz w:val="21"/>
                <w:szCs w:val="21"/>
              </w:rPr>
              <w:t>·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乔伊斯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法国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思想录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帕斯卡尔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谈谈方法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/>
              <w:wordWrap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笛卡尔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社会契约论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旧制度与大革命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托克维尔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高老头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巴尔扎克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包法利夫人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福楼拜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悲惨世界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雨果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科学革命的结构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托马斯</w:t>
            </w:r>
            <w:r>
              <w:rPr>
                <w:rFonts w:ascii="宋体"/>
                <w:szCs w:val="21"/>
              </w:rPr>
              <w:t>•</w:t>
            </w:r>
            <w:r>
              <w:rPr>
                <w:rFonts w:hint="eastAsia" w:ascii="宋体" w:hAnsi="宋体"/>
                <w:szCs w:val="21"/>
              </w:rPr>
              <w:t>库恩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国际政治理论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肯尼思</w:t>
            </w:r>
            <w:r>
              <w:rPr>
                <w:rFonts w:hint="eastAsia" w:ascii="宋体"/>
                <w:szCs w:val="21"/>
              </w:rPr>
              <w:t>·</w:t>
            </w:r>
            <w:r>
              <w:rPr>
                <w:rFonts w:hint="eastAsia" w:ascii="宋体" w:hAnsi="宋体"/>
                <w:szCs w:val="21"/>
              </w:rPr>
              <w:t>华尔兹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寂静的春天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蕾切尔·卡逊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文化经典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瓦尔登湖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梭罗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白鲸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麦尔维尔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草叶集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惠特曼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百万英镑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马克·吐温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老人与海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海明威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哥伦比亚</w:t>
            </w:r>
          </w:p>
        </w:tc>
        <w:tc>
          <w:tcPr>
            <w:tcW w:w="302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百年孤独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加西亚</w:t>
            </w:r>
            <w:r>
              <w:rPr>
                <w:rFonts w:hint="eastAsia" w:ascii="宋体"/>
                <w:szCs w:val="21"/>
              </w:rPr>
              <w:t>·</w:t>
            </w:r>
            <w:r>
              <w:rPr>
                <w:rFonts w:hint="eastAsia" w:ascii="宋体" w:hAnsi="宋体"/>
                <w:szCs w:val="21"/>
              </w:rPr>
              <w:t>马尔克斯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文学经典</w:t>
            </w:r>
          </w:p>
        </w:tc>
      </w:tr>
    </w:tbl>
    <w:p>
      <w:pPr>
        <w:ind w:firstLine="960" w:firstLineChars="400"/>
        <w:rPr>
          <w:rFonts w:ascii="黑体" w:eastAsia="黑体"/>
          <w:sz w:val="24"/>
        </w:rPr>
      </w:pP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说明：</w:t>
      </w:r>
    </w:p>
    <w:p>
      <w:pPr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、国内经典书目以朝代为顺序；国外经典书目以《世界地区表》为顺序。</w:t>
      </w:r>
    </w:p>
    <w:p>
      <w:pPr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、经典是经过时间选择出来的，故国内部分只选取了</w:t>
      </w:r>
      <w:r>
        <w:rPr>
          <w:color w:val="000000" w:themeColor="text1"/>
        </w:rPr>
        <w:t>1949</w:t>
      </w:r>
      <w:r>
        <w:rPr>
          <w:rFonts w:hint="eastAsia"/>
          <w:color w:val="000000" w:themeColor="text1"/>
        </w:rPr>
        <w:t>年以前的书目。</w:t>
      </w:r>
    </w:p>
    <w:p>
      <w:pPr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、因是经典书目，无论何种版本都值得阅读，故未指定版本；有些书目内容较多，建议精读或选读。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：“</w:t>
      </w:r>
      <w:r>
        <w:rPr>
          <w:rFonts w:hint="eastAsia" w:ascii="宋体" w:hAnsi="宋体" w:cs="宋体"/>
          <w:b/>
          <w:bCs/>
          <w:sz w:val="32"/>
          <w:szCs w:val="32"/>
        </w:rPr>
        <w:t>河南省大学生阅读：好书推荐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2017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960" w:firstLineChars="4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一、马列、哲学类</w:t>
      </w:r>
    </w:p>
    <w:tbl>
      <w:tblPr>
        <w:tblStyle w:val="11"/>
        <w:tblW w:w="7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921"/>
        <w:gridCol w:w="260"/>
        <w:gridCol w:w="755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书名</w:t>
            </w:r>
          </w:p>
        </w:tc>
        <w:tc>
          <w:tcPr>
            <w:tcW w:w="260" w:type="dxa"/>
            <w:vMerge w:val="restart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梦的解析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道德经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你的孤独虽败犹荣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中国哲学简史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毛泽东选集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你只是看起来很努力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资本论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自控力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理想国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谁动了我的奶酪</w:t>
            </w:r>
          </w:p>
        </w:tc>
      </w:tr>
    </w:tbl>
    <w:p>
      <w:pPr>
        <w:ind w:firstLine="960" w:firstLineChars="400"/>
        <w:rPr>
          <w:rFonts w:ascii="黑体" w:eastAsia="黑体"/>
          <w:sz w:val="24"/>
        </w:rPr>
      </w:pPr>
    </w:p>
    <w:p>
      <w:pPr>
        <w:ind w:firstLine="960" w:firstLineChars="4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二、人文社科类</w:t>
      </w:r>
    </w:p>
    <w:tbl>
      <w:tblPr>
        <w:tblStyle w:val="11"/>
        <w:tblW w:w="7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921"/>
        <w:gridCol w:w="260"/>
        <w:gridCol w:w="755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书名</w:t>
            </w:r>
          </w:p>
        </w:tc>
        <w:tc>
          <w:tcPr>
            <w:tcW w:w="260" w:type="dxa"/>
            <w:vMerge w:val="restart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平凡的世界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明朝那些事儿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乌合之众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傲慢与偏见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撒哈拉的故事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围城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雾都孤儿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简·爱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偷影子的人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茶花女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追风筝的人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活着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许三观卖血记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白鹿原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边城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挪威的森林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麦田里的守望者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小王子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人性的弱点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白马山庄杀人事件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倾城之恋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围城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十宗罪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从你的全世界路过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我们仨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百年孤独</w:t>
            </w:r>
          </w:p>
        </w:tc>
        <w:tc>
          <w:tcPr>
            <w:tcW w:w="260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心理罪</w:t>
            </w:r>
          </w:p>
        </w:tc>
      </w:tr>
    </w:tbl>
    <w:p>
      <w:pPr>
        <w:ind w:firstLine="960" w:firstLineChars="400"/>
        <w:rPr>
          <w:rFonts w:ascii="黑体" w:eastAsia="黑体"/>
          <w:sz w:val="24"/>
        </w:rPr>
      </w:pPr>
    </w:p>
    <w:p>
      <w:pPr>
        <w:ind w:firstLine="960" w:firstLineChars="4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三、综合类</w:t>
      </w:r>
    </w:p>
    <w:tbl>
      <w:tblPr>
        <w:tblStyle w:val="11"/>
        <w:tblW w:w="7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921"/>
        <w:gridCol w:w="260"/>
        <w:gridCol w:w="755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书名</w:t>
            </w:r>
          </w:p>
        </w:tc>
        <w:tc>
          <w:tcPr>
            <w:tcW w:w="260" w:type="dxa"/>
            <w:vMerge w:val="restart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21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读者文摘精华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好冷好冷的冷门知识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21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可怕的巧合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世界未解之谜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21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万万没想到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青年精品文摘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21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大千世界未解之谜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北大讲座精华集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921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五经</w:t>
            </w:r>
          </w:p>
        </w:tc>
        <w:tc>
          <w:tcPr>
            <w:tcW w:w="2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934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可怕的现象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ind w:firstLine="480" w:firstLineChars="200"/>
        <w:rPr>
          <w:rFonts w:ascii="黑体" w:eastAsia="黑体"/>
          <w:color w:val="000000" w:themeColor="text1"/>
          <w:sz w:val="24"/>
        </w:rPr>
      </w:pPr>
      <w:r>
        <w:rPr>
          <w:rFonts w:hint="eastAsia" w:ascii="黑体" w:eastAsia="黑体"/>
          <w:color w:val="000000" w:themeColor="text1"/>
          <w:sz w:val="24"/>
        </w:rPr>
        <w:t>说明：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1、共收到43个单位提交，实际有效提交41个单位。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2、电力、纺织、公路、植物、环境、机械、建筑、医学等自科类图书</w:t>
      </w:r>
      <w:r>
        <w:rPr>
          <w:rFonts w:hint="eastAsia" w:ascii="宋体" w:hAnsi="宋体"/>
          <w:color w:val="000000" w:themeColor="text1"/>
          <w:szCs w:val="21"/>
          <w:lang w:eastAsia="zh-CN"/>
        </w:rPr>
        <w:t>，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未</w:t>
      </w:r>
      <w:r>
        <w:rPr>
          <w:rFonts w:hint="eastAsia" w:ascii="宋体" w:hAnsi="宋体"/>
          <w:color w:val="000000" w:themeColor="text1"/>
          <w:szCs w:val="21"/>
        </w:rPr>
        <w:t>列入推荐书目</w:t>
      </w:r>
      <w:bookmarkStart w:id="0" w:name="_GoBack"/>
      <w:bookmarkEnd w:id="0"/>
      <w:r>
        <w:rPr>
          <w:rFonts w:hint="eastAsia" w:ascii="宋体" w:hAnsi="宋体"/>
          <w:color w:val="000000" w:themeColor="text1"/>
          <w:szCs w:val="21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4C4"/>
    <w:rsid w:val="0002605F"/>
    <w:rsid w:val="0004660D"/>
    <w:rsid w:val="000C3F65"/>
    <w:rsid w:val="0011329A"/>
    <w:rsid w:val="00131CEB"/>
    <w:rsid w:val="001B1912"/>
    <w:rsid w:val="001E15E2"/>
    <w:rsid w:val="001E1C8D"/>
    <w:rsid w:val="002077E7"/>
    <w:rsid w:val="002A3772"/>
    <w:rsid w:val="002B5624"/>
    <w:rsid w:val="00374F79"/>
    <w:rsid w:val="003C65D0"/>
    <w:rsid w:val="00441695"/>
    <w:rsid w:val="004A4C51"/>
    <w:rsid w:val="004D3C60"/>
    <w:rsid w:val="005A654A"/>
    <w:rsid w:val="005F5BB4"/>
    <w:rsid w:val="0066648C"/>
    <w:rsid w:val="00666B48"/>
    <w:rsid w:val="006D02C0"/>
    <w:rsid w:val="0073683A"/>
    <w:rsid w:val="007D5EBB"/>
    <w:rsid w:val="007E0C50"/>
    <w:rsid w:val="00846017"/>
    <w:rsid w:val="0086684E"/>
    <w:rsid w:val="009871E2"/>
    <w:rsid w:val="009A43E0"/>
    <w:rsid w:val="009E6674"/>
    <w:rsid w:val="00A03D62"/>
    <w:rsid w:val="00A77413"/>
    <w:rsid w:val="00B00672"/>
    <w:rsid w:val="00B42DF5"/>
    <w:rsid w:val="00B44615"/>
    <w:rsid w:val="00B65062"/>
    <w:rsid w:val="00BF438D"/>
    <w:rsid w:val="00C21C98"/>
    <w:rsid w:val="00C2721E"/>
    <w:rsid w:val="00C774CB"/>
    <w:rsid w:val="00CF44C4"/>
    <w:rsid w:val="00D6596A"/>
    <w:rsid w:val="00D75A42"/>
    <w:rsid w:val="00D84852"/>
    <w:rsid w:val="00DA04C5"/>
    <w:rsid w:val="00DE4868"/>
    <w:rsid w:val="00E0342B"/>
    <w:rsid w:val="00E618A4"/>
    <w:rsid w:val="00E62D75"/>
    <w:rsid w:val="00EB1806"/>
    <w:rsid w:val="00EC350F"/>
    <w:rsid w:val="00ED303F"/>
    <w:rsid w:val="00F07859"/>
    <w:rsid w:val="00F40994"/>
    <w:rsid w:val="00F54F4A"/>
    <w:rsid w:val="00FF1909"/>
    <w:rsid w:val="0A6655E3"/>
    <w:rsid w:val="23E46353"/>
    <w:rsid w:val="689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qFormat/>
    <w:uiPriority w:val="99"/>
    <w:rPr>
      <w:b/>
      <w:bCs/>
    </w:r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  <w:rPr>
      <w:rFonts w:ascii="Times New Roman" w:hAnsi="Times New Roman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10">
    <w:name w:val="annotation reference"/>
    <w:basedOn w:val="9"/>
    <w:semiHidden/>
    <w:uiPriority w:val="99"/>
    <w:rPr>
      <w:rFonts w:cs="Times New Roman"/>
      <w:sz w:val="21"/>
      <w:szCs w:val="21"/>
    </w:rPr>
  </w:style>
  <w:style w:type="character" w:customStyle="1" w:styleId="12">
    <w:name w:val="页眉 Char"/>
    <w:basedOn w:val="9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日期 Char"/>
    <w:basedOn w:val="9"/>
    <w:link w:val="4"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批注文字 Char"/>
    <w:basedOn w:val="9"/>
    <w:link w:val="3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16">
    <w:name w:val="批注主题 Char"/>
    <w:basedOn w:val="15"/>
    <w:link w:val="2"/>
    <w:semiHidden/>
    <w:qFormat/>
    <w:locked/>
    <w:uiPriority w:val="99"/>
    <w:rPr>
      <w:b/>
      <w:bCs/>
    </w:rPr>
  </w:style>
  <w:style w:type="character" w:customStyle="1" w:styleId="17">
    <w:name w:val="批注框文本 Char"/>
    <w:basedOn w:val="9"/>
    <w:link w:val="5"/>
    <w:semiHidden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760</Words>
  <Characters>4336</Characters>
  <Lines>36</Lines>
  <Paragraphs>10</Paragraphs>
  <TotalTime>0</TotalTime>
  <ScaleCrop>false</ScaleCrop>
  <LinksUpToDate>false</LinksUpToDate>
  <CharactersWithSpaces>5086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飞越</cp:lastModifiedBy>
  <dcterms:modified xsi:type="dcterms:W3CDTF">2018-04-20T02:57:19Z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